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FB" w:rsidRDefault="001B41FB" w:rsidP="001B41F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B41FB" w:rsidRDefault="001B41FB" w:rsidP="001B41FB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1B41FB" w:rsidRDefault="001B41FB" w:rsidP="001B41FB">
      <w:pPr>
        <w:spacing w:line="640" w:lineRule="exact"/>
        <w:jc w:val="center"/>
        <w:rPr>
          <w:rFonts w:ascii="Times New Roman" w:eastAsia="方正小标宋简体" w:hAnsi="Times New Roman"/>
          <w:spacing w:val="-6"/>
          <w:sz w:val="44"/>
          <w:szCs w:val="44"/>
        </w:rPr>
      </w:pPr>
      <w:r>
        <w:rPr>
          <w:rFonts w:ascii="Times New Roman" w:eastAsia="方正小标宋简体" w:hAnsi="Times New Roman"/>
          <w:spacing w:val="-6"/>
          <w:sz w:val="44"/>
          <w:szCs w:val="44"/>
        </w:rPr>
        <w:t>铸牢中华民族共同体意识宣传教育活动统计</w:t>
      </w:r>
      <w:r>
        <w:rPr>
          <w:rFonts w:ascii="Times New Roman" w:eastAsia="方正小标宋简体" w:hAnsi="Times New Roman" w:hint="eastAsia"/>
          <w:spacing w:val="-6"/>
          <w:sz w:val="44"/>
          <w:szCs w:val="44"/>
        </w:rPr>
        <w:t>表</w:t>
      </w:r>
    </w:p>
    <w:tbl>
      <w:tblPr>
        <w:tblStyle w:val="a7"/>
        <w:tblpPr w:leftFromText="180" w:rightFromText="180" w:vertAnchor="text" w:horzAnchor="page" w:tblpXSpec="center" w:tblpY="484"/>
        <w:tblOverlap w:val="never"/>
        <w:tblW w:w="8979" w:type="dxa"/>
        <w:jc w:val="center"/>
        <w:tblLayout w:type="fixed"/>
        <w:tblLook w:val="04A0" w:firstRow="1" w:lastRow="0" w:firstColumn="1" w:lastColumn="0" w:noHBand="0" w:noVBand="1"/>
      </w:tblPr>
      <w:tblGrid>
        <w:gridCol w:w="7314"/>
        <w:gridCol w:w="1665"/>
      </w:tblGrid>
      <w:tr w:rsidR="001B41FB" w:rsidTr="00F376FF">
        <w:trPr>
          <w:trHeight w:hRule="exact" w:val="838"/>
          <w:jc w:val="center"/>
        </w:trPr>
        <w:tc>
          <w:tcPr>
            <w:tcW w:w="7314" w:type="dxa"/>
            <w:vAlign w:val="center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center"/>
              <w:outlineLvl w:val="1"/>
              <w:rPr>
                <w:rFonts w:ascii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黑体" w:hAnsi="Times New Roman"/>
                <w:b w:val="0"/>
                <w:bCs/>
                <w:sz w:val="32"/>
                <w:szCs w:val="32"/>
              </w:rPr>
              <w:t>宣传教育</w:t>
            </w:r>
            <w:r>
              <w:rPr>
                <w:rFonts w:ascii="Times New Roman" w:eastAsia="黑体" w:hAnsi="Times New Roman" w:hint="default"/>
                <w:b w:val="0"/>
                <w:bCs/>
                <w:sz w:val="32"/>
                <w:szCs w:val="32"/>
              </w:rPr>
              <w:t>活动名称</w:t>
            </w:r>
            <w:r>
              <w:rPr>
                <w:rFonts w:ascii="Times New Roman" w:eastAsia="黑体" w:hAnsi="Times New Roman"/>
                <w:b w:val="0"/>
                <w:bCs/>
                <w:sz w:val="32"/>
                <w:szCs w:val="32"/>
              </w:rPr>
              <w:t>、</w:t>
            </w:r>
            <w:r>
              <w:rPr>
                <w:rFonts w:ascii="Times New Roman" w:eastAsia="黑体" w:hAnsi="Times New Roman" w:hint="default"/>
                <w:b w:val="0"/>
                <w:bCs/>
                <w:sz w:val="32"/>
                <w:szCs w:val="32"/>
              </w:rPr>
              <w:t>时间</w:t>
            </w:r>
            <w:r>
              <w:rPr>
                <w:rFonts w:ascii="Times New Roman" w:eastAsia="黑体" w:hAnsi="Times New Roman"/>
                <w:b w:val="0"/>
                <w:bCs/>
                <w:sz w:val="32"/>
                <w:szCs w:val="32"/>
              </w:rPr>
              <w:t>、</w:t>
            </w:r>
            <w:r>
              <w:rPr>
                <w:rFonts w:ascii="Times New Roman" w:eastAsia="黑体" w:hAnsi="Times New Roman" w:hint="default"/>
                <w:b w:val="0"/>
                <w:bCs/>
                <w:sz w:val="32"/>
                <w:szCs w:val="32"/>
              </w:rPr>
              <w:t>主要内容</w:t>
            </w:r>
          </w:p>
        </w:tc>
        <w:tc>
          <w:tcPr>
            <w:tcW w:w="1665" w:type="dxa"/>
            <w:vAlign w:val="center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center"/>
              <w:outlineLvl w:val="1"/>
              <w:rPr>
                <w:rFonts w:ascii="Times New Roman" w:eastAsia="黑体" w:hAnsi="Times New Roman" w:hint="default"/>
                <w:b w:val="0"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/>
                <w:b w:val="0"/>
                <w:bCs/>
                <w:sz w:val="32"/>
                <w:szCs w:val="32"/>
              </w:rPr>
              <w:t>参与</w:t>
            </w:r>
            <w:r>
              <w:rPr>
                <w:rFonts w:ascii="Times New Roman" w:eastAsia="黑体" w:hAnsi="Times New Roman" w:hint="default"/>
                <w:b w:val="0"/>
                <w:bCs/>
                <w:sz w:val="32"/>
                <w:szCs w:val="32"/>
              </w:rPr>
              <w:t>人数</w:t>
            </w:r>
          </w:p>
        </w:tc>
      </w:tr>
      <w:tr w:rsidR="001B41FB" w:rsidTr="00F376FF">
        <w:trPr>
          <w:trHeight w:val="1231"/>
          <w:jc w:val="center"/>
        </w:trPr>
        <w:tc>
          <w:tcPr>
            <w:tcW w:w="7314" w:type="dxa"/>
            <w:vAlign w:val="center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both"/>
              <w:outlineLvl w:val="1"/>
              <w:rPr>
                <w:rFonts w:ascii="仿宋_GB2312" w:eastAsia="仿宋_GB2312" w:hAnsi="仿宋_GB2312" w:cs="仿宋_GB2312" w:hint="default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28"/>
                <w:szCs w:val="28"/>
              </w:rPr>
              <w:t>1.</w:t>
            </w:r>
          </w:p>
        </w:tc>
        <w:tc>
          <w:tcPr>
            <w:tcW w:w="1665" w:type="dxa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both"/>
              <w:outlineLvl w:val="1"/>
              <w:rPr>
                <w:rFonts w:ascii="仿宋_GB2312" w:eastAsia="仿宋_GB2312" w:hAnsi="仿宋_GB2312" w:cs="仿宋_GB2312" w:hint="default"/>
                <w:b w:val="0"/>
                <w:bCs/>
                <w:sz w:val="28"/>
                <w:szCs w:val="28"/>
              </w:rPr>
            </w:pPr>
          </w:p>
        </w:tc>
      </w:tr>
      <w:tr w:rsidR="001B41FB" w:rsidTr="00F376FF">
        <w:trPr>
          <w:trHeight w:val="1231"/>
          <w:jc w:val="center"/>
        </w:trPr>
        <w:tc>
          <w:tcPr>
            <w:tcW w:w="7314" w:type="dxa"/>
            <w:vAlign w:val="center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both"/>
              <w:outlineLvl w:val="1"/>
              <w:rPr>
                <w:rFonts w:ascii="仿宋_GB2312" w:eastAsia="仿宋_GB2312" w:hAnsi="仿宋_GB2312" w:cs="仿宋_GB2312" w:hint="default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28"/>
                <w:szCs w:val="28"/>
              </w:rPr>
              <w:t>2.</w:t>
            </w:r>
          </w:p>
        </w:tc>
        <w:tc>
          <w:tcPr>
            <w:tcW w:w="1665" w:type="dxa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both"/>
              <w:outlineLvl w:val="1"/>
              <w:rPr>
                <w:rFonts w:ascii="仿宋_GB2312" w:eastAsia="仿宋_GB2312" w:hAnsi="仿宋_GB2312" w:cs="仿宋_GB2312" w:hint="default"/>
                <w:b w:val="0"/>
                <w:bCs/>
                <w:sz w:val="28"/>
                <w:szCs w:val="28"/>
              </w:rPr>
            </w:pPr>
          </w:p>
        </w:tc>
      </w:tr>
      <w:tr w:rsidR="001B41FB" w:rsidTr="00F376FF">
        <w:trPr>
          <w:trHeight w:val="1231"/>
          <w:jc w:val="center"/>
        </w:trPr>
        <w:tc>
          <w:tcPr>
            <w:tcW w:w="7314" w:type="dxa"/>
            <w:vAlign w:val="center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both"/>
              <w:outlineLvl w:val="1"/>
              <w:rPr>
                <w:rFonts w:ascii="仿宋_GB2312" w:eastAsia="仿宋_GB2312" w:hAnsi="仿宋_GB2312" w:cs="仿宋_GB2312" w:hint="default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28"/>
                <w:szCs w:val="28"/>
              </w:rPr>
              <w:t>3.</w:t>
            </w:r>
          </w:p>
        </w:tc>
        <w:tc>
          <w:tcPr>
            <w:tcW w:w="1665" w:type="dxa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both"/>
              <w:outlineLvl w:val="1"/>
              <w:rPr>
                <w:rFonts w:ascii="仿宋_GB2312" w:eastAsia="仿宋_GB2312" w:hAnsi="仿宋_GB2312" w:cs="仿宋_GB2312" w:hint="default"/>
                <w:b w:val="0"/>
                <w:bCs/>
                <w:sz w:val="28"/>
                <w:szCs w:val="28"/>
              </w:rPr>
            </w:pPr>
          </w:p>
        </w:tc>
      </w:tr>
      <w:tr w:rsidR="001B41FB" w:rsidTr="00F376FF">
        <w:trPr>
          <w:trHeight w:val="1231"/>
          <w:jc w:val="center"/>
        </w:trPr>
        <w:tc>
          <w:tcPr>
            <w:tcW w:w="7314" w:type="dxa"/>
            <w:vAlign w:val="center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both"/>
              <w:outlineLvl w:val="1"/>
              <w:rPr>
                <w:rFonts w:ascii="仿宋_GB2312" w:eastAsia="仿宋_GB2312" w:hAnsi="仿宋_GB2312" w:cs="仿宋_GB2312" w:hint="default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28"/>
                <w:szCs w:val="28"/>
              </w:rPr>
              <w:t>4.</w:t>
            </w:r>
          </w:p>
        </w:tc>
        <w:tc>
          <w:tcPr>
            <w:tcW w:w="1665" w:type="dxa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both"/>
              <w:outlineLvl w:val="1"/>
              <w:rPr>
                <w:rFonts w:ascii="仿宋_GB2312" w:eastAsia="仿宋_GB2312" w:hAnsi="仿宋_GB2312" w:cs="仿宋_GB2312" w:hint="default"/>
                <w:b w:val="0"/>
                <w:bCs/>
                <w:sz w:val="28"/>
                <w:szCs w:val="28"/>
              </w:rPr>
            </w:pPr>
          </w:p>
        </w:tc>
      </w:tr>
      <w:tr w:rsidR="001B41FB" w:rsidTr="00F376FF">
        <w:trPr>
          <w:trHeight w:val="1231"/>
          <w:jc w:val="center"/>
        </w:trPr>
        <w:tc>
          <w:tcPr>
            <w:tcW w:w="7314" w:type="dxa"/>
            <w:vAlign w:val="center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both"/>
              <w:outlineLvl w:val="1"/>
              <w:rPr>
                <w:rFonts w:ascii="仿宋_GB2312" w:eastAsia="仿宋_GB2312" w:hAnsi="仿宋_GB2312" w:cs="仿宋_GB2312" w:hint="default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28"/>
                <w:szCs w:val="28"/>
              </w:rPr>
              <w:t>5.</w:t>
            </w:r>
          </w:p>
        </w:tc>
        <w:tc>
          <w:tcPr>
            <w:tcW w:w="1665" w:type="dxa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both"/>
              <w:outlineLvl w:val="1"/>
              <w:rPr>
                <w:rFonts w:ascii="仿宋_GB2312" w:eastAsia="仿宋_GB2312" w:hAnsi="仿宋_GB2312" w:cs="仿宋_GB2312" w:hint="default"/>
                <w:b w:val="0"/>
                <w:bCs/>
                <w:sz w:val="28"/>
                <w:szCs w:val="28"/>
              </w:rPr>
            </w:pPr>
          </w:p>
        </w:tc>
      </w:tr>
      <w:tr w:rsidR="001B41FB" w:rsidTr="00F376FF">
        <w:trPr>
          <w:trHeight w:val="1231"/>
          <w:jc w:val="center"/>
        </w:trPr>
        <w:tc>
          <w:tcPr>
            <w:tcW w:w="7314" w:type="dxa"/>
            <w:vAlign w:val="center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both"/>
              <w:outlineLvl w:val="1"/>
              <w:rPr>
                <w:rFonts w:ascii="仿宋_GB2312" w:eastAsia="仿宋_GB2312" w:hAnsi="仿宋_GB2312" w:cs="仿宋_GB2312" w:hint="default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28"/>
                <w:szCs w:val="28"/>
              </w:rPr>
              <w:t>6.</w:t>
            </w:r>
          </w:p>
        </w:tc>
        <w:tc>
          <w:tcPr>
            <w:tcW w:w="1665" w:type="dxa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both"/>
              <w:outlineLvl w:val="1"/>
              <w:rPr>
                <w:rFonts w:ascii="仿宋_GB2312" w:eastAsia="仿宋_GB2312" w:hAnsi="仿宋_GB2312" w:cs="仿宋_GB2312" w:hint="default"/>
                <w:b w:val="0"/>
                <w:bCs/>
                <w:sz w:val="28"/>
                <w:szCs w:val="28"/>
              </w:rPr>
            </w:pPr>
          </w:p>
        </w:tc>
      </w:tr>
      <w:tr w:rsidR="001B41FB" w:rsidTr="00F376FF">
        <w:trPr>
          <w:trHeight w:val="1218"/>
          <w:jc w:val="center"/>
        </w:trPr>
        <w:tc>
          <w:tcPr>
            <w:tcW w:w="7314" w:type="dxa"/>
            <w:vAlign w:val="center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both"/>
              <w:outlineLvl w:val="1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 w:val="0"/>
                <w:bCs/>
                <w:sz w:val="32"/>
                <w:szCs w:val="32"/>
              </w:rPr>
              <w:t>合计场次：</w:t>
            </w:r>
          </w:p>
        </w:tc>
        <w:tc>
          <w:tcPr>
            <w:tcW w:w="1665" w:type="dxa"/>
          </w:tcPr>
          <w:p w:rsidR="001B41FB" w:rsidRDefault="001B41FB" w:rsidP="00F376FF">
            <w:pPr>
              <w:pStyle w:val="2"/>
              <w:spacing w:before="0" w:beforeAutospacing="0" w:after="0" w:afterAutospacing="0" w:line="400" w:lineRule="exact"/>
              <w:jc w:val="both"/>
              <w:outlineLvl w:val="1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</w:p>
        </w:tc>
      </w:tr>
    </w:tbl>
    <w:p w:rsidR="001B41FB" w:rsidRDefault="001B41FB" w:rsidP="001B41FB">
      <w:pPr>
        <w:pStyle w:val="2"/>
        <w:spacing w:before="0" w:beforeAutospacing="0" w:after="0" w:afterAutospacing="0" w:line="400" w:lineRule="exact"/>
        <w:rPr>
          <w:rFonts w:ascii="仿宋_GB2312" w:eastAsia="仿宋_GB2312" w:hAnsi="仿宋_GB2312" w:cs="仿宋_GB2312" w:hint="default"/>
          <w:sz w:val="28"/>
          <w:szCs w:val="28"/>
        </w:rPr>
      </w:pPr>
    </w:p>
    <w:p w:rsidR="001B41FB" w:rsidRDefault="001B41FB" w:rsidP="001B41FB">
      <w:pPr>
        <w:pStyle w:val="2"/>
        <w:spacing w:before="0" w:beforeAutospacing="0" w:after="0" w:afterAutospacing="0" w:line="400" w:lineRule="exact"/>
        <w:ind w:firstLineChars="200" w:firstLine="562"/>
        <w:rPr>
          <w:rFonts w:ascii="仿宋_GB2312" w:eastAsia="仿宋_GB2312" w:hAnsi="仿宋_GB2312" w:cs="仿宋_GB2312" w:hint="default"/>
          <w:sz w:val="28"/>
          <w:szCs w:val="28"/>
        </w:rPr>
      </w:pPr>
    </w:p>
    <w:p w:rsidR="00FB4F35" w:rsidRPr="001B41FB" w:rsidRDefault="001B41FB" w:rsidP="001B41FB">
      <w:pPr>
        <w:pStyle w:val="2"/>
        <w:spacing w:before="0" w:beforeAutospacing="0" w:after="0" w:afterAutospacing="0" w:line="500" w:lineRule="exact"/>
        <w:ind w:firstLineChars="200" w:firstLine="562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sz w:val="28"/>
          <w:szCs w:val="28"/>
        </w:rPr>
        <w:t>说明：</w:t>
      </w:r>
      <w:r>
        <w:rPr>
          <w:rFonts w:ascii="仿宋_GB2312" w:eastAsia="仿宋_GB2312" w:hAnsi="仿宋_GB2312" w:cs="仿宋_GB2312"/>
          <w:b w:val="0"/>
          <w:sz w:val="28"/>
          <w:szCs w:val="28"/>
        </w:rPr>
        <w:t>本表统计为年初以来各单位（含二级单位）铸牢中华民族共同体意识宣传宣讲活动数据。</w:t>
      </w:r>
      <w:bookmarkStart w:id="0" w:name="_GoBack"/>
      <w:bookmarkEnd w:id="0"/>
    </w:p>
    <w:sectPr w:rsidR="00FB4F35" w:rsidRPr="001B4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4E" w:rsidRDefault="00F8034E" w:rsidP="001B41FB">
      <w:r>
        <w:separator/>
      </w:r>
    </w:p>
  </w:endnote>
  <w:endnote w:type="continuationSeparator" w:id="0">
    <w:p w:rsidR="00F8034E" w:rsidRDefault="00F8034E" w:rsidP="001B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4E" w:rsidRDefault="00F8034E" w:rsidP="001B41FB">
      <w:r>
        <w:separator/>
      </w:r>
    </w:p>
  </w:footnote>
  <w:footnote w:type="continuationSeparator" w:id="0">
    <w:p w:rsidR="00F8034E" w:rsidRDefault="00F8034E" w:rsidP="001B4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FB"/>
    <w:rsid w:val="001B41FB"/>
    <w:rsid w:val="007C0BFB"/>
    <w:rsid w:val="00F8034E"/>
    <w:rsid w:val="00F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426FE"/>
  <w15:chartTrackingRefBased/>
  <w15:docId w15:val="{2F986E48-5A4E-409B-A1E1-C3E22474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1B41F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autoRedefine/>
    <w:qFormat/>
    <w:rsid w:val="001B41FB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41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41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41FB"/>
    <w:rPr>
      <w:sz w:val="18"/>
      <w:szCs w:val="18"/>
    </w:rPr>
  </w:style>
  <w:style w:type="character" w:customStyle="1" w:styleId="20">
    <w:name w:val="标题 2 字符"/>
    <w:basedOn w:val="a0"/>
    <w:link w:val="2"/>
    <w:rsid w:val="001B41FB"/>
    <w:rPr>
      <w:rFonts w:ascii="宋体" w:eastAsia="宋体" w:hAnsi="宋体" w:cs="Times New Roman"/>
      <w:b/>
      <w:kern w:val="0"/>
      <w:sz w:val="24"/>
      <w:szCs w:val="24"/>
    </w:rPr>
  </w:style>
  <w:style w:type="table" w:styleId="a7">
    <w:name w:val="Table Grid"/>
    <w:basedOn w:val="a1"/>
    <w:autoRedefine/>
    <w:qFormat/>
    <w:rsid w:val="001B41F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2025-11-05T04:33:00Z</dcterms:created>
  <dcterms:modified xsi:type="dcterms:W3CDTF">2025-11-05T04:33:00Z</dcterms:modified>
</cp:coreProperties>
</file>